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FA" w:rsidRDefault="006520FA" w:rsidP="006520F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  <w:r w:rsidRPr="006520FA"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  <w:t>Флаг</w:t>
      </w:r>
    </w:p>
    <w:p w:rsidR="006520FA" w:rsidRPr="006520FA" w:rsidRDefault="006520FA" w:rsidP="006520F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</w:p>
    <w:p w:rsidR="006520FA" w:rsidRPr="006520FA" w:rsidRDefault="006520FA" w:rsidP="006520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20F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CA16D92" wp14:editId="27F525E0">
            <wp:extent cx="4305300" cy="2876550"/>
            <wp:effectExtent l="0" t="0" r="0" b="0"/>
            <wp:docPr id="1" name="Рисунок 1" descr="http://flag.kremlin.ru/i/flag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lag.kremlin.ru/i/flag-b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0FA" w:rsidRDefault="006520FA" w:rsidP="006520FA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Государственный флаг Российской Федерации представляет собой прямоугольное полотнище из трёх равновеликих горизонтальных полос: верхней — белого, средней — синего и нижней — красного цвета.</w:t>
      </w:r>
      <w:proofErr w:type="gramEnd"/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Отношение длины флага к его ширине 2:3.</w:t>
      </w:r>
      <w:r w:rsidRPr="006520FA">
        <w:rPr>
          <w:rFonts w:ascii="Arial" w:eastAsia="Times New Roman" w:hAnsi="Arial" w:cs="Arial"/>
          <w:i/>
          <w:iCs/>
          <w:sz w:val="17"/>
          <w:szCs w:val="17"/>
          <w:lang w:eastAsia="ru-RU"/>
        </w:rPr>
        <w:t>Оттенки синего и красного цвета законом не регламентируются.</w:t>
      </w:r>
    </w:p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Российский флаг родился вместе с первыми российскими военными кораблями и до XIX века оставался принадлежностью главным образом флотской культуры.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520FA">
        <w:rPr>
          <w:rFonts w:ascii="Arial" w:eastAsia="Times New Roman" w:hAnsi="Arial" w:cs="Arial"/>
          <w:i/>
          <w:iCs/>
          <w:sz w:val="17"/>
          <w:szCs w:val="17"/>
          <w:lang w:eastAsia="ru-RU"/>
        </w:rPr>
        <w:t>На бортах ботика Петра I были нанесены белые, синие и красные полосы. А в 1693 году отряд малых судов Петра совершил поход на Соловецкие острова уже под флагом из равных горизонтальных белой, синей и красной полос</w:t>
      </w:r>
      <w:r w:rsidRPr="006520FA">
        <w:rPr>
          <w:rFonts w:ascii="Arial" w:eastAsia="Times New Roman" w:hAnsi="Arial" w:cs="Arial"/>
          <w:i/>
          <w:iCs/>
          <w:color w:val="9E7146"/>
          <w:sz w:val="17"/>
          <w:szCs w:val="17"/>
          <w:lang w:eastAsia="ru-RU"/>
        </w:rPr>
        <w:t>.</w:t>
      </w:r>
    </w:p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Начало применения российского бело-сине-красного флага на суше связано с географическими открытиями русских мореплавателей.</w:t>
      </w:r>
    </w:p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 XIX века русские моряки водружали на берегу присоединенной земли памятный крест. Но в 1806 году появилась новая традиция. Русская экспедиция обследовала побережье Южного Сахалина и подняла на берегу два флага. Андреевский флаг отмечал заслугу военного флота, государственный бело-сине-красный флаг — новое владение России.</w:t>
      </w:r>
    </w:p>
    <w:p w:rsid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Распространение государственного бело-сине-красного флага было заторможено в 1858 году, когда Гербовое отделение Департамента герольдии Правительствующего Сената выступило с инициативой изменения российского государственного флага.</w:t>
      </w:r>
    </w:p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 течение почти полутора столетий флаг нашей страны многократно изменялся. В ноябре 1990 года правительственная комиссия по разработке новой государственной символики решила проблему флага быстро и почти без разногласий: Россия имела бело-сине-красный флаг с более чем 300-летней историей, и этот флаг должен был вернуться.</w:t>
      </w:r>
    </w:p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 декабря 2000 года, накануне нового века и нового тысячелетия, принят Федеральный конституционный закон </w:t>
      </w:r>
      <w:hyperlink r:id="rId7" w:history="1">
        <w:r w:rsidRPr="006520FA">
          <w:rPr>
            <w:rFonts w:ascii="Arial" w:eastAsia="Times New Roman" w:hAnsi="Arial" w:cs="Arial"/>
            <w:color w:val="604080"/>
            <w:sz w:val="20"/>
            <w:szCs w:val="20"/>
            <w:bdr w:val="none" w:sz="0" w:space="0" w:color="auto" w:frame="1"/>
            <w:lang w:eastAsia="ru-RU"/>
          </w:rPr>
          <w:t>«</w:t>
        </w:r>
        <w:r w:rsidRPr="006520FA">
          <w:rPr>
            <w:rFonts w:ascii="Arial" w:eastAsia="Times New Roman" w:hAnsi="Arial" w:cs="Arial"/>
            <w:color w:val="604080"/>
            <w:sz w:val="20"/>
            <w:szCs w:val="20"/>
            <w:u w:val="single"/>
            <w:bdr w:val="none" w:sz="0" w:space="0" w:color="auto" w:frame="1"/>
            <w:lang w:eastAsia="ru-RU"/>
          </w:rPr>
          <w:t>О Государственном флаге Российской Федерации</w:t>
        </w:r>
        <w:r w:rsidRPr="006520FA">
          <w:rPr>
            <w:rFonts w:ascii="Arial" w:eastAsia="Times New Roman" w:hAnsi="Arial" w:cs="Arial"/>
            <w:color w:val="604080"/>
            <w:sz w:val="20"/>
            <w:szCs w:val="20"/>
            <w:bdr w:val="none" w:sz="0" w:space="0" w:color="auto" w:frame="1"/>
            <w:lang w:eastAsia="ru-RU"/>
          </w:rPr>
          <w:t>»</w:t>
        </w:r>
      </w:hyperlink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Он определяет правовое положение и правила использования флага России.</w:t>
      </w:r>
    </w:p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в законе сказано, что Флаг Российской Федерации может быть поднят во время торжественных мероприятий, проводимых предприятиями, учреждениями и организациями, а также во время семейных торжеств.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520FA">
        <w:rPr>
          <w:rFonts w:ascii="Arial" w:eastAsia="Times New Roman" w:hAnsi="Arial" w:cs="Arial"/>
          <w:i/>
          <w:iCs/>
          <w:sz w:val="17"/>
          <w:szCs w:val="17"/>
          <w:lang w:eastAsia="ru-RU"/>
        </w:rPr>
        <w:t>Не запрещается вывешивать флаг России у себя на балконе или на даче.</w:t>
      </w:r>
    </w:p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одновременном подъеме флага Российской Федерации и флагов субъектов Российской Федерации его следует размещать:</w:t>
      </w:r>
    </w:p>
    <w:tbl>
      <w:tblPr>
        <w:tblW w:w="16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5460"/>
        <w:gridCol w:w="5460"/>
      </w:tblGrid>
      <w:tr w:rsidR="006520FA" w:rsidRPr="006520FA" w:rsidTr="006520FA">
        <w:tc>
          <w:tcPr>
            <w:tcW w:w="5071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520FA" w:rsidRPr="006520FA" w:rsidRDefault="006520FA" w:rsidP="006520FA">
            <w:pPr>
              <w:spacing w:after="12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352882" wp14:editId="695FDF29">
                  <wp:extent cx="781050" cy="495300"/>
                  <wp:effectExtent l="0" t="0" r="0" b="0"/>
                  <wp:docPr id="2" name="Рисунок 2" descr="Флаг 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лаг 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0FA" w:rsidRPr="006520FA" w:rsidRDefault="006520FA" w:rsidP="006520FA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С левой стороны, если флага два</w:t>
            </w:r>
          </w:p>
        </w:tc>
        <w:tc>
          <w:tcPr>
            <w:tcW w:w="5071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520FA" w:rsidRPr="006520FA" w:rsidRDefault="006520FA" w:rsidP="006520FA">
            <w:pPr>
              <w:spacing w:after="12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01233B" wp14:editId="2CB14129">
                  <wp:extent cx="1162050" cy="495300"/>
                  <wp:effectExtent l="0" t="0" r="0" b="0"/>
                  <wp:docPr id="3" name="Рисунок 3" descr="Флаг 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лаг 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0FA" w:rsidRPr="006520FA" w:rsidRDefault="006520FA" w:rsidP="006520FA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По центру, если флагов нечётное количество</w:t>
            </w:r>
          </w:p>
        </w:tc>
        <w:tc>
          <w:tcPr>
            <w:tcW w:w="5071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520FA" w:rsidRPr="006520FA" w:rsidRDefault="006520FA" w:rsidP="006520FA">
            <w:pPr>
              <w:spacing w:after="12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1D9A9D" wp14:editId="35C12EE9">
                  <wp:extent cx="1524000" cy="495300"/>
                  <wp:effectExtent l="0" t="0" r="0" b="0"/>
                  <wp:docPr id="4" name="Рисунок 4" descr="Флаг Р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лаг Р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0FA" w:rsidRPr="006520FA" w:rsidRDefault="006520FA" w:rsidP="006520FA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Левее центра, если флагов чётное количество</w:t>
            </w:r>
          </w:p>
        </w:tc>
      </w:tr>
    </w:tbl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флаг Российской Федерации не может быть меньше или располагаться ниже, чем флаг субъекта Российской Федерации.</w:t>
      </w:r>
    </w:p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Флаг Российской Федерации не может быть использован как геральдическая основа для флагов субъектов Российской Федерации.</w:t>
      </w:r>
    </w:p>
    <w:p w:rsidR="006520FA" w:rsidRPr="006520FA" w:rsidRDefault="006520FA" w:rsidP="006520FA">
      <w:pPr>
        <w:shd w:val="clear" w:color="auto" w:fill="FFFFFF"/>
        <w:spacing w:after="12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520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Изображение Государственного флага Российской Федерации может быть использовано в качестве элемента или геральдической основы государственных наград Российской Федерации, а также геральдических знаков — эмблем и флагов федеральных органов исполнительной власти.</w:t>
      </w:r>
    </w:p>
    <w:tbl>
      <w:tblPr>
        <w:tblW w:w="16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095"/>
        <w:gridCol w:w="4095"/>
        <w:gridCol w:w="4095"/>
      </w:tblGrid>
      <w:tr w:rsidR="006520FA" w:rsidRPr="006520FA" w:rsidTr="006520FA">
        <w:tc>
          <w:tcPr>
            <w:tcW w:w="3706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520FA" w:rsidRPr="006520FA" w:rsidRDefault="006520FA" w:rsidP="006520FA">
            <w:pPr>
              <w:spacing w:after="12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316B1F" wp14:editId="35E7733B">
                  <wp:extent cx="1143000" cy="847725"/>
                  <wp:effectExtent l="0" t="0" r="0" b="9525"/>
                  <wp:docPr id="5" name="Рисунок 5" descr="«Золотая звезд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«Золотая звезд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0FA" w:rsidRPr="006520FA" w:rsidRDefault="006520FA" w:rsidP="006520FA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Медаль «Золотая звезда»</w:t>
            </w:r>
          </w:p>
        </w:tc>
        <w:tc>
          <w:tcPr>
            <w:tcW w:w="3706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520FA" w:rsidRPr="006520FA" w:rsidRDefault="006520FA" w:rsidP="006520FA">
            <w:pPr>
              <w:spacing w:after="12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3C78A7" wp14:editId="29ED4675">
                  <wp:extent cx="1143000" cy="847725"/>
                  <wp:effectExtent l="0" t="0" r="0" b="9525"/>
                  <wp:docPr id="6" name="Рисунок 6" descr="Служба охра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лужба охра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0FA" w:rsidRPr="006520FA" w:rsidRDefault="006520FA" w:rsidP="006520FA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Федеральная служба охраны</w:t>
            </w:r>
          </w:p>
        </w:tc>
        <w:tc>
          <w:tcPr>
            <w:tcW w:w="3706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520FA" w:rsidRPr="006520FA" w:rsidRDefault="006520FA" w:rsidP="006520FA">
            <w:pPr>
              <w:spacing w:after="12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B4BB4B" wp14:editId="4681D5FB">
                  <wp:extent cx="1143000" cy="847725"/>
                  <wp:effectExtent l="0" t="0" r="0" b="9525"/>
                  <wp:docPr id="7" name="Рисунок 7" descr="Агенство по физической культуре и спор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Агенство по физической культуре и спор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0FA" w:rsidRPr="006520FA" w:rsidRDefault="006520FA" w:rsidP="006520FA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Федеральное агентство по физической культуре и спорту</w:t>
            </w:r>
          </w:p>
        </w:tc>
        <w:tc>
          <w:tcPr>
            <w:tcW w:w="3706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520FA" w:rsidRPr="006520FA" w:rsidRDefault="006520FA" w:rsidP="006520FA">
            <w:pPr>
              <w:spacing w:after="12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FADEB0" wp14:editId="1C3E0458">
                  <wp:extent cx="1143000" cy="847725"/>
                  <wp:effectExtent l="0" t="0" r="0" b="9525"/>
                  <wp:docPr id="8" name="Рисунок 8" descr="«Главный центр специальной связ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«Главный центр специальной связ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0FA" w:rsidRPr="006520FA" w:rsidRDefault="006520FA" w:rsidP="006520FA">
            <w:pPr>
              <w:spacing w:after="12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</w:pPr>
            <w:r w:rsidRPr="006520FA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ФГУП «Главный центр специальной связи»</w:t>
            </w:r>
          </w:p>
        </w:tc>
      </w:tr>
    </w:tbl>
    <w:p w:rsidR="004C1055" w:rsidRDefault="004C1055" w:rsidP="00431678">
      <w:pPr>
        <w:shd w:val="clear" w:color="auto" w:fill="FFFFFF"/>
        <w:spacing w:after="120" w:line="270" w:lineRule="atLeast"/>
      </w:pPr>
      <w:bookmarkStart w:id="0" w:name="_GoBack"/>
      <w:bookmarkEnd w:id="0"/>
    </w:p>
    <w:sectPr w:rsidR="004C1055" w:rsidSect="006520F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332ED"/>
    <w:multiLevelType w:val="multilevel"/>
    <w:tmpl w:val="DF2A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FA"/>
    <w:rsid w:val="00393F54"/>
    <w:rsid w:val="00431678"/>
    <w:rsid w:val="004C1055"/>
    <w:rsid w:val="006520FA"/>
    <w:rsid w:val="008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263">
          <w:marLeft w:val="838"/>
          <w:marRight w:val="25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http://graph-kremlin.consultant.ru/doc.asp?ID=005168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2014-02-21T14:23:00Z</dcterms:created>
  <dcterms:modified xsi:type="dcterms:W3CDTF">2014-02-21T17:29:00Z</dcterms:modified>
</cp:coreProperties>
</file>